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B1530"/>
          <w:sz w:val="40"/>
          <w:szCs w:val="40"/>
        </w:rPr>
        <w:t xml:space="preserve">Vending Machine Refund Policy</w:t>
      </w:r>
    </w:p>
    <w:p>
      <w:pPr>
        <w:spacing w:after="60"/>
      </w:pPr>
      <w:r>
        <w:rPr>
          <w:b/>
          <w:bCs/>
          <w:color w:val="2563EB"/>
          <w:sz w:val="22"/>
          <w:szCs w:val="22"/>
        </w:rPr>
        <w:t xml:space="preserve">Template  ·  Free &amp; Editable</w:t>
      </w:r>
    </w:p>
    <w:p>
      <w:pPr>
        <w:pBdr>
          <w:bottom w:val="single" w:color="E4E8F0" w:sz="6" w:space="8"/>
        </w:pBdr>
        <w:spacing w:after="220"/>
      </w:pPr>
      <w:r>
        <w:rPr>
          <w:i/>
          <w:iCs/>
          <w:color w:val="475569"/>
          <w:sz w:val="20"/>
          <w:szCs w:val="20"/>
        </w:rPr>
        <w:t xml:space="preserve">Replace every [bracketed] field with your own details, then post the short version (how to request + machine ID) on your machines and the full version on your website. This is a starting template, not legal advice — have it reviewed against your state's consumer-protection requirements before publishing.</w:t>
      </w:r>
    </w:p>
    <w:p>
      <w:pPr>
        <w:pStyle w:val="Heading2"/>
        <w:spacing w:after="90" w:before="220"/>
      </w:pPr>
      <w:r>
        <w:rPr>
          <w:b/>
          <w:bCs/>
          <w:color w:val="0B1530"/>
        </w:rPr>
        <w:t xml:space="preserve">1. Purpose and scope</w:t>
      </w:r>
    </w:p>
    <w:p>
      <w:pPr>
        <w:spacing w:after="130"/>
      </w:pPr>
      <w:r>
        <w:rPr>
          <w:i w:val="false"/>
          <w:iCs w:val="false"/>
          <w:color w:val="1F2937"/>
          <w:sz w:val="22"/>
          <w:szCs w:val="22"/>
        </w:rPr>
        <w:t xml:space="preserve">This policy explains how [Company Name] handles refund and credit requests for products purchased from our vending and air/vacuum machines at [service area, e.g., Tampa Bay, FL]. It applies to all machines operated by [Company Name], identified by the machine ID posted on the unit.</w:t>
      </w:r>
    </w:p>
    <w:p>
      <w:pPr>
        <w:pStyle w:val="Heading2"/>
        <w:spacing w:after="90" w:before="220"/>
      </w:pPr>
      <w:r>
        <w:rPr>
          <w:b/>
          <w:bCs/>
          <w:color w:val="0B1530"/>
        </w:rPr>
        <w:t xml:space="preserve">2. What qualifies for a refund</w:t>
      </w:r>
    </w:p>
    <w:p>
      <w:pPr>
        <w:spacing w:after="130"/>
      </w:pPr>
      <w:r>
        <w:rPr>
          <w:i w:val="false"/>
          <w:iCs w:val="false"/>
          <w:color w:val="1F2937"/>
          <w:sz w:val="22"/>
          <w:szCs w:val="22"/>
        </w:rPr>
        <w:t xml:space="preserve">A refund or credit will be issued when: (a) payment was taken but no product was dispensed; (b) the wrong product was dispensed; (c) the product dispensed was damaged, expired, or otherwise unsellable; or (d) the machine malfunctioned in a way that prevented normal use. Requests unrelated to these categories will be reviewed case by case.</w:t>
      </w:r>
    </w:p>
    <w:p>
      <w:pPr>
        <w:pStyle w:val="Heading2"/>
        <w:spacing w:after="90" w:before="220"/>
      </w:pPr>
      <w:r>
        <w:rPr>
          <w:b/>
          <w:bCs/>
          <w:color w:val="0B1530"/>
        </w:rPr>
        <w:t xml:space="preserve">3. How to request a refund</w:t>
      </w:r>
    </w:p>
    <w:p>
      <w:pPr>
        <w:spacing w:after="130"/>
      </w:pPr>
      <w:r>
        <w:rPr>
          <w:i w:val="false"/>
          <w:iCs w:val="false"/>
          <w:color w:val="1F2937"/>
          <w:sz w:val="22"/>
          <w:szCs w:val="22"/>
        </w:rPr>
        <w:t xml:space="preserve">Scan the QR code or text the number posted on the machine to open a refund request form. Include the machine ID (shown on the sticker), the date and time of purchase, and the item selected. Requests submitted without a machine ID may take longer to process.</w:t>
      </w:r>
    </w:p>
    <w:p>
      <w:pPr>
        <w:pStyle w:val="Heading2"/>
        <w:spacing w:after="90" w:before="220"/>
      </w:pPr>
      <w:r>
        <w:rPr>
          <w:b/>
          <w:bCs/>
          <w:color w:val="0B1530"/>
        </w:rPr>
        <w:t xml:space="preserve">4. Review and response time</w:t>
      </w:r>
    </w:p>
    <w:p>
      <w:pPr>
        <w:spacing w:after="130"/>
      </w:pPr>
      <w:r>
        <w:rPr>
          <w:i w:val="false"/>
          <w:iCs w:val="false"/>
          <w:color w:val="1F2937"/>
          <w:sz w:val="22"/>
          <w:szCs w:val="22"/>
        </w:rPr>
        <w:t xml:space="preserve">[Company Name] will respond to refund requests within [X business hours/days]. Approved refunds are issued within [X business days] of approval. You will be notified by [text/email] once a decision is made.</w:t>
      </w:r>
    </w:p>
    <w:p>
      <w:pPr>
        <w:pStyle w:val="Heading2"/>
        <w:spacing w:after="90" w:before="220"/>
      </w:pPr>
      <w:r>
        <w:rPr>
          <w:b/>
          <w:bCs/>
          <w:color w:val="0B1530"/>
        </w:rPr>
        <w:t xml:space="preserve">5. Refund method</w:t>
      </w:r>
    </w:p>
    <w:p>
      <w:pPr>
        <w:spacing w:after="130"/>
      </w:pPr>
      <w:r>
        <w:rPr>
          <w:i w:val="false"/>
          <w:iCs w:val="false"/>
          <w:color w:val="1F2937"/>
          <w:sz w:val="22"/>
          <w:szCs w:val="22"/>
        </w:rPr>
        <w:t xml:space="preserve">Refunds are issued as [a credit to your card or cashless account / a Nayax credit / cash at time of visit], depending on how the original purchase was made. [Company Name] does not process refunds in cash mailed or delivered separately from a service visit, unless otherwise arranged.</w:t>
      </w:r>
    </w:p>
    <w:p>
      <w:pPr>
        <w:pStyle w:val="Heading2"/>
        <w:spacing w:after="90" w:before="220"/>
      </w:pPr>
      <w:r>
        <w:rPr>
          <w:b/>
          <w:bCs/>
          <w:color w:val="0B1530"/>
        </w:rPr>
        <w:t xml:space="preserve">6. Fraud and abuse</w:t>
      </w:r>
    </w:p>
    <w:p>
      <w:pPr>
        <w:spacing w:after="130"/>
      </w:pPr>
      <w:r>
        <w:rPr>
          <w:i w:val="false"/>
          <w:iCs w:val="false"/>
          <w:color w:val="1F2937"/>
          <w:sz w:val="22"/>
          <w:szCs w:val="22"/>
        </w:rPr>
        <w:t xml:space="preserve">[Company Name] reviews all refund requests before approval. Repeated requests from the same customer, location, or payment method may be flagged for additional review and can result in a request being denied.</w:t>
      </w:r>
    </w:p>
    <w:p>
      <w:pPr>
        <w:pStyle w:val="Heading2"/>
        <w:spacing w:after="90" w:before="220"/>
      </w:pPr>
      <w:r>
        <w:rPr>
          <w:b/>
          <w:bCs/>
          <w:color w:val="0B1530"/>
        </w:rPr>
        <w:t xml:space="preserve">7. Policy changes</w:t>
      </w:r>
    </w:p>
    <w:p>
      <w:pPr>
        <w:spacing w:after="130"/>
      </w:pPr>
      <w:r>
        <w:rPr>
          <w:i w:val="false"/>
          <w:iCs w:val="false"/>
          <w:color w:val="1F2937"/>
          <w:sz w:val="22"/>
          <w:szCs w:val="22"/>
        </w:rPr>
        <w:t xml:space="preserve">This policy may be updated at any time. The version posted on [website URL] or on the machine itself is the version in effect.</w:t>
      </w:r>
    </w:p>
    <w:p>
      <w:pPr>
        <w:pBdr>
          <w:top w:val="single" w:color="E4E8F0" w:sz="6" w:space="8"/>
        </w:pBdr>
        <w:spacing w:before="340"/>
      </w:pPr>
      <w:r>
        <w:rPr>
          <w:color w:val="475569"/>
          <w:sz w:val="18"/>
          <w:szCs w:val="18"/>
        </w:rPr>
        <w:t xml:space="preserve">Template provided by VendGO — vending management software for air, vacuum &amp; vending operators.  vendgo.co</w:t>
      </w:r>
    </w:p>
    <w:p>
      <w:r>
        <w:rPr>
          <w:color w:val="2563EB"/>
          <w:sz w:val="18"/>
          <w:szCs w:val="18"/>
        </w:rPr>
        <w:t xml:space="preserve">Turn this policy into an enforced workflow (QR/text requests, fraud-aware approvals, refunds that post to QuickBooks): vendgo.co/vending-management-software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Vending Machine Refund Policy Template</dc:title>
  <dc:creator>VendGO</dc:creator>
  <cp:lastModifiedBy>Un-named</cp:lastModifiedBy>
  <cp:revision>1</cp:revision>
  <dcterms:created xsi:type="dcterms:W3CDTF">2026-09-23T18:18:54.413Z</dcterms:created>
  <dcterms:modified xsi:type="dcterms:W3CDTF">2026-09-23T18:18:54.413Z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